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867D" w14:textId="77777777" w:rsidR="00335ECF" w:rsidRDefault="00335ECF" w:rsidP="00C66E92">
      <w:pPr>
        <w:spacing w:after="0"/>
        <w:rPr>
          <w:rFonts w:ascii="Calibri" w:eastAsia="Calibri" w:hAnsi="Calibri" w:cs="Calibri"/>
          <w:b/>
          <w:bCs/>
          <w:sz w:val="32"/>
          <w:szCs w:val="32"/>
        </w:rPr>
      </w:pPr>
    </w:p>
    <w:p w14:paraId="1893A812" w14:textId="77777777" w:rsidR="00335ECF" w:rsidRDefault="00335ECF" w:rsidP="00C66E92">
      <w:pPr>
        <w:spacing w:after="0"/>
        <w:rPr>
          <w:rFonts w:ascii="Calibri" w:eastAsia="Calibri" w:hAnsi="Calibri" w:cs="Calibri"/>
          <w:b/>
          <w:bCs/>
          <w:sz w:val="32"/>
          <w:szCs w:val="32"/>
        </w:rPr>
      </w:pPr>
    </w:p>
    <w:p w14:paraId="2B820C02" w14:textId="32483E88" w:rsidR="00A04D13" w:rsidRPr="00A04D13" w:rsidRDefault="00A04D13" w:rsidP="00C66E92">
      <w:pPr>
        <w:spacing w:after="0"/>
        <w:rPr>
          <w:rFonts w:cstheme="minorHAnsi"/>
          <w:b/>
          <w:bCs/>
          <w:color w:val="202124"/>
          <w:sz w:val="32"/>
          <w:szCs w:val="32"/>
          <w:shd w:val="clear" w:color="auto" w:fill="FFFFFF"/>
        </w:rPr>
      </w:pPr>
      <w:r w:rsidRPr="00A04D13">
        <w:rPr>
          <w:rFonts w:ascii="Calibri" w:eastAsia="Calibri" w:hAnsi="Calibri" w:cs="Calibri"/>
          <w:b/>
          <w:bCs/>
          <w:sz w:val="32"/>
          <w:szCs w:val="32"/>
        </w:rPr>
        <w:t>R</w:t>
      </w:r>
      <w:r w:rsidR="00C66E92">
        <w:rPr>
          <w:rFonts w:ascii="Calibri" w:eastAsia="Calibri" w:hAnsi="Calibri" w:cs="Calibri"/>
          <w:b/>
          <w:bCs/>
          <w:sz w:val="32"/>
          <w:szCs w:val="32"/>
        </w:rPr>
        <w:t>OLE</w:t>
      </w:r>
      <w:r w:rsidRPr="00A04D13">
        <w:rPr>
          <w:rFonts w:ascii="Calibri" w:eastAsia="Calibri" w:hAnsi="Calibri" w:cs="Calibri"/>
          <w:b/>
          <w:bCs/>
          <w:sz w:val="32"/>
          <w:szCs w:val="32"/>
        </w:rPr>
        <w:t xml:space="preserve">: </w:t>
      </w:r>
      <w:r w:rsidR="00560310">
        <w:rPr>
          <w:rFonts w:cstheme="minorHAnsi"/>
          <w:b/>
          <w:bCs/>
          <w:color w:val="202124"/>
          <w:sz w:val="32"/>
          <w:szCs w:val="32"/>
          <w:shd w:val="clear" w:color="auto" w:fill="FFFFFF"/>
        </w:rPr>
        <w:t>Economics</w:t>
      </w:r>
      <w:r w:rsidR="0058609A">
        <w:rPr>
          <w:rFonts w:cstheme="minorHAnsi"/>
          <w:b/>
          <w:bCs/>
          <w:color w:val="202124"/>
          <w:sz w:val="32"/>
          <w:szCs w:val="32"/>
          <w:shd w:val="clear" w:color="auto" w:fill="FFFFFF"/>
        </w:rPr>
        <w:t xml:space="preserve"> I</w:t>
      </w:r>
      <w:r w:rsidR="00804A92">
        <w:rPr>
          <w:rFonts w:cstheme="minorHAnsi"/>
          <w:b/>
          <w:bCs/>
          <w:color w:val="202124"/>
          <w:sz w:val="32"/>
          <w:szCs w:val="32"/>
          <w:shd w:val="clear" w:color="auto" w:fill="FFFFFF"/>
        </w:rPr>
        <w:t>nternship</w:t>
      </w:r>
    </w:p>
    <w:p w14:paraId="412E47CC" w14:textId="332A36C5" w:rsidR="00A04D13" w:rsidRPr="00804A92" w:rsidRDefault="0027371B" w:rsidP="00804A92">
      <w:pPr>
        <w:spacing w:after="0" w:line="257" w:lineRule="auto"/>
        <w:rPr>
          <w:rFonts w:ascii="Calibri" w:eastAsia="Calibri" w:hAnsi="Calibri" w:cs="Calibri"/>
          <w:b/>
          <w:bCs/>
          <w:sz w:val="32"/>
          <w:szCs w:val="32"/>
        </w:rPr>
      </w:pPr>
      <w:r>
        <w:rPr>
          <w:rFonts w:ascii="Calibri" w:eastAsia="Calibri" w:hAnsi="Calibri" w:cs="Calibri"/>
          <w:b/>
          <w:bCs/>
          <w:sz w:val="32"/>
          <w:szCs w:val="32"/>
        </w:rPr>
        <w:t>ORGANISATION</w:t>
      </w:r>
      <w:r w:rsidR="00A04D13" w:rsidRPr="00A04D13">
        <w:rPr>
          <w:rFonts w:ascii="Calibri" w:eastAsia="Calibri" w:hAnsi="Calibri" w:cs="Calibri"/>
          <w:b/>
          <w:bCs/>
          <w:sz w:val="32"/>
          <w:szCs w:val="32"/>
        </w:rPr>
        <w:t xml:space="preserve">: </w:t>
      </w:r>
      <w:r w:rsidR="00560310">
        <w:rPr>
          <w:rFonts w:ascii="Calibri" w:eastAsia="Calibri" w:hAnsi="Calibri" w:cs="Calibri"/>
          <w:b/>
          <w:bCs/>
          <w:sz w:val="32"/>
          <w:szCs w:val="32"/>
        </w:rPr>
        <w:t>Johnson &amp; Johnson</w:t>
      </w:r>
    </w:p>
    <w:p w14:paraId="45FD6B13" w14:textId="77777777" w:rsidR="00EE6938" w:rsidRDefault="00EE6938" w:rsidP="00EE6938">
      <w:pPr>
        <w:spacing w:after="0" w:line="257" w:lineRule="auto"/>
        <w:rPr>
          <w:rFonts w:cstheme="minorHAnsi"/>
          <w:color w:val="202124"/>
          <w:sz w:val="24"/>
          <w:szCs w:val="24"/>
          <w:shd w:val="clear" w:color="auto" w:fill="FFFFFF"/>
        </w:rPr>
      </w:pPr>
    </w:p>
    <w:p w14:paraId="2A91B061" w14:textId="186840D3" w:rsidR="00560310" w:rsidRDefault="00560310" w:rsidP="00EE6938">
      <w:p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 xml:space="preserve">At Johnson &amp; Johnson, we believe health is everything. Our strength in healthcare innovation empowers us to build a world where complex diseases are prevented, treated and cured, treatments are smarter and less </w:t>
      </w:r>
      <w:proofErr w:type="gramStart"/>
      <w:r w:rsidRPr="00560310">
        <w:rPr>
          <w:rFonts w:cstheme="minorHAnsi"/>
          <w:color w:val="202124"/>
          <w:sz w:val="24"/>
          <w:szCs w:val="24"/>
          <w:shd w:val="clear" w:color="auto" w:fill="FFFFFF"/>
        </w:rPr>
        <w:t>invasive</w:t>
      </w:r>
      <w:proofErr w:type="gramEnd"/>
      <w:r w:rsidRPr="00560310">
        <w:rPr>
          <w:rFonts w:cstheme="minorHAnsi"/>
          <w:color w:val="202124"/>
          <w:sz w:val="24"/>
          <w:szCs w:val="24"/>
          <w:shd w:val="clear" w:color="auto" w:fill="FFFFFF"/>
        </w:rPr>
        <w:t xml:space="preserve"> and solutions are personal.</w:t>
      </w:r>
    </w:p>
    <w:p w14:paraId="4D44EEC1" w14:textId="77777777" w:rsidR="00560310" w:rsidRDefault="00560310" w:rsidP="00EE6938">
      <w:pPr>
        <w:spacing w:after="0" w:line="257" w:lineRule="auto"/>
        <w:rPr>
          <w:rFonts w:cstheme="minorHAnsi"/>
          <w:color w:val="202124"/>
          <w:sz w:val="24"/>
          <w:szCs w:val="24"/>
          <w:shd w:val="clear" w:color="auto" w:fill="FFFFFF"/>
        </w:rPr>
      </w:pPr>
    </w:p>
    <w:p w14:paraId="140F2D16" w14:textId="77777777" w:rsidR="00560310" w:rsidRDefault="00560310" w:rsidP="00560310">
      <w:pPr>
        <w:spacing w:after="0" w:line="257" w:lineRule="auto"/>
        <w:rPr>
          <w:rFonts w:cstheme="minorHAnsi"/>
          <w:b/>
          <w:bCs/>
          <w:color w:val="202124"/>
          <w:sz w:val="24"/>
          <w:szCs w:val="24"/>
          <w:shd w:val="clear" w:color="auto" w:fill="FFFFFF"/>
        </w:rPr>
      </w:pPr>
      <w:r w:rsidRPr="00560310">
        <w:rPr>
          <w:rFonts w:cstheme="minorHAnsi"/>
          <w:b/>
          <w:bCs/>
          <w:color w:val="202124"/>
          <w:sz w:val="24"/>
          <w:szCs w:val="24"/>
          <w:shd w:val="clear" w:color="auto" w:fill="FFFFFF"/>
        </w:rPr>
        <w:t>Summary:</w:t>
      </w:r>
    </w:p>
    <w:p w14:paraId="724ECCAE" w14:textId="77777777" w:rsidR="00560310" w:rsidRPr="00560310" w:rsidRDefault="00560310" w:rsidP="00560310">
      <w:pPr>
        <w:spacing w:after="0" w:line="257" w:lineRule="auto"/>
        <w:rPr>
          <w:rFonts w:cstheme="minorHAnsi"/>
          <w:b/>
          <w:bCs/>
          <w:color w:val="202124"/>
          <w:sz w:val="24"/>
          <w:szCs w:val="24"/>
          <w:shd w:val="clear" w:color="auto" w:fill="FFFFFF"/>
        </w:rPr>
      </w:pPr>
    </w:p>
    <w:p w14:paraId="2541632F" w14:textId="5AC4C571"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The candidate must be a</w:t>
      </w:r>
      <w:r>
        <w:rPr>
          <w:rFonts w:cstheme="minorHAnsi"/>
          <w:color w:val="202124"/>
          <w:sz w:val="24"/>
          <w:szCs w:val="24"/>
          <w:shd w:val="clear" w:color="auto" w:fill="FFFFFF"/>
        </w:rPr>
        <w:t xml:space="preserve">n </w:t>
      </w:r>
      <w:r w:rsidRPr="00560310">
        <w:rPr>
          <w:rFonts w:cstheme="minorHAnsi"/>
          <w:color w:val="202124"/>
          <w:sz w:val="24"/>
          <w:szCs w:val="24"/>
          <w:shd w:val="clear" w:color="auto" w:fill="FFFFFF"/>
        </w:rPr>
        <w:t>undergraduate student in a data analytics</w:t>
      </w:r>
      <w:r>
        <w:rPr>
          <w:rFonts w:cstheme="minorHAnsi"/>
          <w:color w:val="202124"/>
          <w:sz w:val="24"/>
          <w:szCs w:val="24"/>
          <w:shd w:val="clear" w:color="auto" w:fill="FFFFFF"/>
        </w:rPr>
        <w:t xml:space="preserve"> </w:t>
      </w:r>
      <w:r w:rsidRPr="00560310">
        <w:rPr>
          <w:rFonts w:cstheme="minorHAnsi"/>
          <w:color w:val="202124"/>
          <w:sz w:val="24"/>
          <w:szCs w:val="24"/>
          <w:shd w:val="clear" w:color="auto" w:fill="FFFFFF"/>
        </w:rPr>
        <w:t>or economics course, with strategic thinking, persuasive communication, project management skills, and preferably an additional language relevant to EMEA.</w:t>
      </w:r>
    </w:p>
    <w:p w14:paraId="5886D2C5" w14:textId="14B83A49"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The</w:t>
      </w:r>
      <w:r>
        <w:rPr>
          <w:rFonts w:cstheme="minorHAnsi"/>
          <w:color w:val="202124"/>
          <w:sz w:val="24"/>
          <w:szCs w:val="24"/>
          <w:shd w:val="clear" w:color="auto" w:fill="FFFFFF"/>
        </w:rPr>
        <w:t xml:space="preserve"> </w:t>
      </w:r>
      <w:r w:rsidRPr="00560310">
        <w:rPr>
          <w:rFonts w:cstheme="minorHAnsi"/>
          <w:color w:val="202124"/>
          <w:sz w:val="24"/>
          <w:szCs w:val="24"/>
          <w:shd w:val="clear" w:color="auto" w:fill="FFFFFF"/>
        </w:rPr>
        <w:t>Economics Intern at Johnson &amp; Johnson will support the HEMA (Health Economics and Market Access) EMEA team on business-critical projects, including the development of market access strategies, budget impact models, training materials, and evidence generation and dissemination projects.</w:t>
      </w:r>
    </w:p>
    <w:p w14:paraId="001A82F2" w14:textId="073F947D"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50% of the role will be to work with the Ethicon HEMA EMEA team supporting key projects including development of market access strategies for our MedTech portfolio, learning about evidence generation and dissemination, and developing your health economics and data analytics skills.</w:t>
      </w:r>
    </w:p>
    <w:p w14:paraId="141E1E70" w14:textId="70CEC18E"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50% of the role will be to work with the UK HEMA team to localize HEMA tools and disseminate them to the local sales team, support with local market access strategies and help to shape the funding and reimbursement environment.</w:t>
      </w:r>
    </w:p>
    <w:p w14:paraId="62825BB8" w14:textId="1FCC3C16"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This opportunity will enable you to develop key technical competencies in the HEMA team, including market access assessment and strategy, funding and reimbursement, innovation and commercial competencies, Value Based Healthcare, evidence generation and dissemination and health economics and data analytics.</w:t>
      </w:r>
    </w:p>
    <w:p w14:paraId="3E05906B" w14:textId="77777777" w:rsidR="00560310" w:rsidRPr="00560310" w:rsidRDefault="00560310" w:rsidP="00560310">
      <w:pPr>
        <w:spacing w:after="0" w:line="257" w:lineRule="auto"/>
        <w:rPr>
          <w:rFonts w:cstheme="minorHAnsi"/>
          <w:color w:val="202124"/>
          <w:sz w:val="24"/>
          <w:szCs w:val="24"/>
          <w:shd w:val="clear" w:color="auto" w:fill="FFFFFF"/>
        </w:rPr>
      </w:pPr>
    </w:p>
    <w:p w14:paraId="76823E79" w14:textId="77777777" w:rsidR="00560310" w:rsidRDefault="00560310" w:rsidP="00560310">
      <w:pPr>
        <w:spacing w:after="0" w:line="257" w:lineRule="auto"/>
        <w:rPr>
          <w:rFonts w:cstheme="minorHAnsi"/>
          <w:b/>
          <w:bCs/>
          <w:color w:val="202124"/>
          <w:sz w:val="24"/>
          <w:szCs w:val="24"/>
          <w:shd w:val="clear" w:color="auto" w:fill="FFFFFF"/>
        </w:rPr>
      </w:pPr>
      <w:r w:rsidRPr="00560310">
        <w:rPr>
          <w:rFonts w:cstheme="minorHAnsi"/>
          <w:b/>
          <w:bCs/>
          <w:color w:val="202124"/>
          <w:sz w:val="24"/>
          <w:szCs w:val="24"/>
          <w:shd w:val="clear" w:color="auto" w:fill="FFFFFF"/>
        </w:rPr>
        <w:t>Requirements:</w:t>
      </w:r>
    </w:p>
    <w:p w14:paraId="6323D4C2" w14:textId="77777777" w:rsidR="00560310" w:rsidRPr="00560310" w:rsidRDefault="00560310" w:rsidP="00560310">
      <w:pPr>
        <w:spacing w:after="0" w:line="257" w:lineRule="auto"/>
        <w:rPr>
          <w:rFonts w:cstheme="minorHAnsi"/>
          <w:b/>
          <w:bCs/>
          <w:color w:val="202124"/>
          <w:sz w:val="24"/>
          <w:szCs w:val="24"/>
          <w:shd w:val="clear" w:color="auto" w:fill="FFFFFF"/>
        </w:rPr>
      </w:pPr>
    </w:p>
    <w:p w14:paraId="382878F0" w14:textId="15E8F28E"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University course in data analytics, informatics, or economics</w:t>
      </w:r>
    </w:p>
    <w:p w14:paraId="03B44DFB" w14:textId="0CFAE95F"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Able to demonstrate strategic thinking, persuasive communication, and great project management</w:t>
      </w:r>
    </w:p>
    <w:p w14:paraId="6DF2DBD7" w14:textId="77777777" w:rsidR="00560310" w:rsidRPr="00560310" w:rsidRDefault="00560310" w:rsidP="00560310">
      <w:pPr>
        <w:spacing w:after="0" w:line="257" w:lineRule="auto"/>
        <w:rPr>
          <w:rFonts w:cstheme="minorHAnsi"/>
          <w:color w:val="202124"/>
          <w:sz w:val="24"/>
          <w:szCs w:val="24"/>
          <w:shd w:val="clear" w:color="auto" w:fill="FFFFFF"/>
        </w:rPr>
      </w:pPr>
    </w:p>
    <w:p w14:paraId="18E8A78A" w14:textId="77777777" w:rsidR="00560310" w:rsidRPr="00560310" w:rsidRDefault="00560310" w:rsidP="00560310">
      <w:pPr>
        <w:spacing w:after="0" w:line="257" w:lineRule="auto"/>
        <w:rPr>
          <w:rFonts w:cstheme="minorHAnsi"/>
          <w:b/>
          <w:bCs/>
          <w:color w:val="202124"/>
          <w:sz w:val="24"/>
          <w:szCs w:val="24"/>
          <w:shd w:val="clear" w:color="auto" w:fill="FFFFFF"/>
        </w:rPr>
      </w:pPr>
      <w:r w:rsidRPr="00560310">
        <w:rPr>
          <w:rFonts w:cstheme="minorHAnsi"/>
          <w:b/>
          <w:bCs/>
          <w:color w:val="202124"/>
          <w:sz w:val="24"/>
          <w:szCs w:val="24"/>
          <w:shd w:val="clear" w:color="auto" w:fill="FFFFFF"/>
        </w:rPr>
        <w:t>Responsibilities:</w:t>
      </w:r>
    </w:p>
    <w:p w14:paraId="16F92FC0" w14:textId="77777777" w:rsidR="00560310" w:rsidRPr="00560310" w:rsidRDefault="00560310" w:rsidP="00560310">
      <w:pPr>
        <w:spacing w:after="0" w:line="257" w:lineRule="auto"/>
        <w:rPr>
          <w:rFonts w:cstheme="minorHAnsi"/>
          <w:color w:val="202124"/>
          <w:sz w:val="24"/>
          <w:szCs w:val="24"/>
          <w:shd w:val="clear" w:color="auto" w:fill="FFFFFF"/>
        </w:rPr>
      </w:pPr>
    </w:p>
    <w:p w14:paraId="30702A48" w14:textId="414CBC97"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Support the HEMA EMEA team with business-critical projects, such as the development of market access strategies for a diverse range of technologies including our digital portfolio, novel wound closure or biosurgery technologies</w:t>
      </w:r>
    </w:p>
    <w:p w14:paraId="5A12DB21" w14:textId="7BC449E9"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Support in the development of budget impact models and design training to be delivered to the sales team</w:t>
      </w:r>
    </w:p>
    <w:p w14:paraId="206D6C10" w14:textId="2ADFE4E2"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t>Development of materials that communicate the value of technologies in a specific healthcare setting</w:t>
      </w:r>
    </w:p>
    <w:p w14:paraId="6025186A" w14:textId="027516C0" w:rsidR="00560310" w:rsidRPr="00560310" w:rsidRDefault="00560310" w:rsidP="00560310">
      <w:pPr>
        <w:pStyle w:val="ListParagraph"/>
        <w:numPr>
          <w:ilvl w:val="0"/>
          <w:numId w:val="19"/>
        </w:numPr>
        <w:spacing w:after="0" w:line="257" w:lineRule="auto"/>
        <w:rPr>
          <w:rFonts w:cstheme="minorHAnsi"/>
          <w:color w:val="202124"/>
          <w:sz w:val="24"/>
          <w:szCs w:val="24"/>
          <w:shd w:val="clear" w:color="auto" w:fill="FFFFFF"/>
        </w:rPr>
      </w:pPr>
      <w:r w:rsidRPr="00560310">
        <w:rPr>
          <w:rFonts w:cstheme="minorHAnsi"/>
          <w:color w:val="202124"/>
          <w:sz w:val="24"/>
          <w:szCs w:val="24"/>
          <w:shd w:val="clear" w:color="auto" w:fill="FFFFFF"/>
        </w:rPr>
        <w:lastRenderedPageBreak/>
        <w:t>Work with the team on evidence generation and dissemination projects, enabling you to learn this process end to end</w:t>
      </w:r>
    </w:p>
    <w:sectPr w:rsidR="00560310" w:rsidRPr="00560310" w:rsidSect="00F54B6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A0EFD" w14:textId="77777777" w:rsidR="00F54B6A" w:rsidRDefault="00F54B6A" w:rsidP="00760434">
      <w:pPr>
        <w:spacing w:after="0" w:line="240" w:lineRule="auto"/>
      </w:pPr>
      <w:r>
        <w:separator/>
      </w:r>
    </w:p>
  </w:endnote>
  <w:endnote w:type="continuationSeparator" w:id="0">
    <w:p w14:paraId="6D0BF93D" w14:textId="77777777" w:rsidR="00F54B6A" w:rsidRDefault="00F54B6A" w:rsidP="0076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F6E1" w14:textId="77777777" w:rsidR="00F54B6A" w:rsidRDefault="00F54B6A" w:rsidP="00760434">
      <w:pPr>
        <w:spacing w:after="0" w:line="240" w:lineRule="auto"/>
      </w:pPr>
      <w:r>
        <w:separator/>
      </w:r>
    </w:p>
  </w:footnote>
  <w:footnote w:type="continuationSeparator" w:id="0">
    <w:p w14:paraId="2B67A5F3" w14:textId="77777777" w:rsidR="00F54B6A" w:rsidRDefault="00F54B6A" w:rsidP="0076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CD2C" w14:textId="4345D253" w:rsidR="0019367D" w:rsidRDefault="00335ECF">
    <w:pPr>
      <w:pStyle w:val="Header"/>
    </w:pPr>
    <w:r w:rsidRPr="00760610">
      <w:drawing>
        <wp:anchor distT="0" distB="0" distL="114300" distR="114300" simplePos="0" relativeHeight="251658240" behindDoc="1" locked="0" layoutInCell="1" allowOverlap="1" wp14:anchorId="1AF4F51C" wp14:editId="68A28DB2">
          <wp:simplePos x="0" y="0"/>
          <wp:positionH relativeFrom="margin">
            <wp:align>left</wp:align>
          </wp:positionH>
          <wp:positionV relativeFrom="paragraph">
            <wp:posOffset>-214630</wp:posOffset>
          </wp:positionV>
          <wp:extent cx="1619250" cy="1079449"/>
          <wp:effectExtent l="0" t="0" r="0" b="6985"/>
          <wp:wrapTight wrapText="bothSides">
            <wp:wrapPolygon edited="0">
              <wp:start x="0" y="0"/>
              <wp:lineTo x="0" y="21358"/>
              <wp:lineTo x="21346" y="21358"/>
              <wp:lineTo x="21346" y="0"/>
              <wp:lineTo x="0" y="0"/>
            </wp:wrapPolygon>
          </wp:wrapTight>
          <wp:docPr id="1212749742"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49742" name="Picture 2"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079449"/>
                  </a:xfrm>
                  <a:prstGeom prst="rect">
                    <a:avLst/>
                  </a:prstGeom>
                  <a:noFill/>
                  <a:ln>
                    <a:noFill/>
                  </a:ln>
                </pic:spPr>
              </pic:pic>
            </a:graphicData>
          </a:graphic>
        </wp:anchor>
      </w:drawing>
    </w:r>
  </w:p>
  <w:p w14:paraId="0A3450B0" w14:textId="6EC98024" w:rsidR="00760434" w:rsidRDefault="00760434">
    <w:pPr>
      <w:pStyle w:val="Header"/>
    </w:pPr>
  </w:p>
  <w:p w14:paraId="3323EABA" w14:textId="15648039" w:rsidR="00760434" w:rsidRDefault="0076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E1A"/>
    <w:multiLevelType w:val="hybridMultilevel"/>
    <w:tmpl w:val="391C45BE"/>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381A"/>
    <w:multiLevelType w:val="hybridMultilevel"/>
    <w:tmpl w:val="F59291F0"/>
    <w:lvl w:ilvl="0" w:tplc="32B833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3847"/>
    <w:multiLevelType w:val="hybridMultilevel"/>
    <w:tmpl w:val="8928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32BC4"/>
    <w:multiLevelType w:val="hybridMultilevel"/>
    <w:tmpl w:val="505068A6"/>
    <w:lvl w:ilvl="0" w:tplc="4B7054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1C9A"/>
    <w:multiLevelType w:val="hybridMultilevel"/>
    <w:tmpl w:val="005AE58E"/>
    <w:lvl w:ilvl="0" w:tplc="851E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70702"/>
    <w:multiLevelType w:val="hybridMultilevel"/>
    <w:tmpl w:val="4E021F3A"/>
    <w:lvl w:ilvl="0" w:tplc="4B7054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572C0"/>
    <w:multiLevelType w:val="hybridMultilevel"/>
    <w:tmpl w:val="0642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86E20"/>
    <w:multiLevelType w:val="hybridMultilevel"/>
    <w:tmpl w:val="0B78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90A81"/>
    <w:multiLevelType w:val="hybridMultilevel"/>
    <w:tmpl w:val="6BB0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42325"/>
    <w:multiLevelType w:val="hybridMultilevel"/>
    <w:tmpl w:val="D6283D04"/>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12206"/>
    <w:multiLevelType w:val="hybridMultilevel"/>
    <w:tmpl w:val="F27E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40A2F"/>
    <w:multiLevelType w:val="hybridMultilevel"/>
    <w:tmpl w:val="DE98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81DFC"/>
    <w:multiLevelType w:val="hybridMultilevel"/>
    <w:tmpl w:val="FEA6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A02EA"/>
    <w:multiLevelType w:val="hybridMultilevel"/>
    <w:tmpl w:val="199C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C1DCD"/>
    <w:multiLevelType w:val="hybridMultilevel"/>
    <w:tmpl w:val="D298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73CD3"/>
    <w:multiLevelType w:val="hybridMultilevel"/>
    <w:tmpl w:val="6D7A3E6A"/>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0245C"/>
    <w:multiLevelType w:val="hybridMultilevel"/>
    <w:tmpl w:val="126A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E0AE4"/>
    <w:multiLevelType w:val="hybridMultilevel"/>
    <w:tmpl w:val="B1A80410"/>
    <w:lvl w:ilvl="0" w:tplc="851E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17EE1"/>
    <w:multiLevelType w:val="hybridMultilevel"/>
    <w:tmpl w:val="B25E53F8"/>
    <w:lvl w:ilvl="0" w:tplc="32B833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52547C"/>
    <w:multiLevelType w:val="hybridMultilevel"/>
    <w:tmpl w:val="A490B55A"/>
    <w:lvl w:ilvl="0" w:tplc="4B7054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B7E63"/>
    <w:multiLevelType w:val="hybridMultilevel"/>
    <w:tmpl w:val="E3CEEE94"/>
    <w:lvl w:ilvl="0" w:tplc="606CAB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137195">
    <w:abstractNumId w:val="13"/>
  </w:num>
  <w:num w:numId="2" w16cid:durableId="1212425364">
    <w:abstractNumId w:val="2"/>
  </w:num>
  <w:num w:numId="3" w16cid:durableId="1249270273">
    <w:abstractNumId w:val="15"/>
  </w:num>
  <w:num w:numId="4" w16cid:durableId="1809669075">
    <w:abstractNumId w:val="0"/>
  </w:num>
  <w:num w:numId="5" w16cid:durableId="173880544">
    <w:abstractNumId w:val="9"/>
  </w:num>
  <w:num w:numId="6" w16cid:durableId="679546374">
    <w:abstractNumId w:val="8"/>
  </w:num>
  <w:num w:numId="7" w16cid:durableId="1435635394">
    <w:abstractNumId w:val="10"/>
  </w:num>
  <w:num w:numId="8" w16cid:durableId="1051029163">
    <w:abstractNumId w:val="16"/>
  </w:num>
  <w:num w:numId="9" w16cid:durableId="516047147">
    <w:abstractNumId w:val="12"/>
  </w:num>
  <w:num w:numId="10" w16cid:durableId="795027520">
    <w:abstractNumId w:val="14"/>
  </w:num>
  <w:num w:numId="11" w16cid:durableId="715281848">
    <w:abstractNumId w:val="17"/>
  </w:num>
  <w:num w:numId="12" w16cid:durableId="366100277">
    <w:abstractNumId w:val="4"/>
  </w:num>
  <w:num w:numId="13" w16cid:durableId="721562081">
    <w:abstractNumId w:val="11"/>
  </w:num>
  <w:num w:numId="14" w16cid:durableId="972365570">
    <w:abstractNumId w:val="18"/>
  </w:num>
  <w:num w:numId="15" w16cid:durableId="903371905">
    <w:abstractNumId w:val="1"/>
  </w:num>
  <w:num w:numId="16" w16cid:durableId="2093769972">
    <w:abstractNumId w:val="6"/>
  </w:num>
  <w:num w:numId="17" w16cid:durableId="1913077384">
    <w:abstractNumId w:val="20"/>
  </w:num>
  <w:num w:numId="18" w16cid:durableId="525824385">
    <w:abstractNumId w:val="7"/>
  </w:num>
  <w:num w:numId="19" w16cid:durableId="1746294703">
    <w:abstractNumId w:val="5"/>
  </w:num>
  <w:num w:numId="20" w16cid:durableId="918293524">
    <w:abstractNumId w:val="3"/>
  </w:num>
  <w:num w:numId="21" w16cid:durableId="18773556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88"/>
    <w:rsid w:val="00023E1B"/>
    <w:rsid w:val="00041285"/>
    <w:rsid w:val="000473B4"/>
    <w:rsid w:val="000A189B"/>
    <w:rsid w:val="0019367D"/>
    <w:rsid w:val="002067AF"/>
    <w:rsid w:val="0027371B"/>
    <w:rsid w:val="002938E4"/>
    <w:rsid w:val="00335ECF"/>
    <w:rsid w:val="00356638"/>
    <w:rsid w:val="003C5A65"/>
    <w:rsid w:val="003F22EF"/>
    <w:rsid w:val="00415124"/>
    <w:rsid w:val="004333DA"/>
    <w:rsid w:val="0049479F"/>
    <w:rsid w:val="005100A3"/>
    <w:rsid w:val="00554AC9"/>
    <w:rsid w:val="00560310"/>
    <w:rsid w:val="0058609A"/>
    <w:rsid w:val="006915A7"/>
    <w:rsid w:val="0069551B"/>
    <w:rsid w:val="006B3837"/>
    <w:rsid w:val="00745E64"/>
    <w:rsid w:val="00760434"/>
    <w:rsid w:val="007B7D8E"/>
    <w:rsid w:val="00804A92"/>
    <w:rsid w:val="008C0C32"/>
    <w:rsid w:val="00A04D13"/>
    <w:rsid w:val="00A70183"/>
    <w:rsid w:val="00B32F57"/>
    <w:rsid w:val="00B75067"/>
    <w:rsid w:val="00B80926"/>
    <w:rsid w:val="00BE5D2D"/>
    <w:rsid w:val="00C66E92"/>
    <w:rsid w:val="00D50788"/>
    <w:rsid w:val="00D84B85"/>
    <w:rsid w:val="00DD296D"/>
    <w:rsid w:val="00E32C43"/>
    <w:rsid w:val="00EE6938"/>
    <w:rsid w:val="00F344D1"/>
    <w:rsid w:val="00F54B6A"/>
    <w:rsid w:val="00FC1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E47B"/>
  <w15:chartTrackingRefBased/>
  <w15:docId w15:val="{1DA63530-7CA4-468D-9A08-B88F0CC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4D1"/>
    <w:pPr>
      <w:ind w:left="720"/>
      <w:contextualSpacing/>
    </w:pPr>
  </w:style>
  <w:style w:type="paragraph" w:styleId="Header">
    <w:name w:val="header"/>
    <w:basedOn w:val="Normal"/>
    <w:link w:val="HeaderChar"/>
    <w:uiPriority w:val="99"/>
    <w:unhideWhenUsed/>
    <w:rsid w:val="00760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434"/>
  </w:style>
  <w:style w:type="paragraph" w:styleId="Footer">
    <w:name w:val="footer"/>
    <w:basedOn w:val="Normal"/>
    <w:link w:val="FooterChar"/>
    <w:uiPriority w:val="99"/>
    <w:unhideWhenUsed/>
    <w:rsid w:val="00760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a81f1d-80e3-41c1-8a61-b71b989bbc27" xsi:nil="true"/>
    <lcf76f155ced4ddcb4097134ff3c332f xmlns="38b7e5be-fe97-4b76-916e-ef41e693f7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7A5655C2DFD4C98DFA39BCB32293F" ma:contentTypeVersion="11" ma:contentTypeDescription="Create a new document." ma:contentTypeScope="" ma:versionID="97f5e26d87dd33bbec2263111212206a">
  <xsd:schema xmlns:xsd="http://www.w3.org/2001/XMLSchema" xmlns:xs="http://www.w3.org/2001/XMLSchema" xmlns:p="http://schemas.microsoft.com/office/2006/metadata/properties" xmlns:ns2="38b7e5be-fe97-4b76-916e-ef41e693f73d" xmlns:ns3="e6a81f1d-80e3-41c1-8a61-b71b989bbc27" targetNamespace="http://schemas.microsoft.com/office/2006/metadata/properties" ma:root="true" ma:fieldsID="fb9976b77699f169e3ee2552ab4d9da2" ns2:_="" ns3:_="">
    <xsd:import namespace="38b7e5be-fe97-4b76-916e-ef41e693f73d"/>
    <xsd:import namespace="e6a81f1d-80e3-41c1-8a61-b71b989bb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7e5be-fe97-4b76-916e-ef41e693f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3d4d1-b56e-4145-8753-82e7dc3d8d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81f1d-80e3-41c1-8a61-b71b989bb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ed6b04-e89d-49f2-80d0-a63a4d4485cc}" ma:internalName="TaxCatchAll" ma:showField="CatchAllData" ma:web="e6a81f1d-80e3-41c1-8a61-b71b989bb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BD228-30FC-4BE4-8CF5-4A9682BE5FF8}">
  <ds:schemaRefs>
    <ds:schemaRef ds:uri="http://schemas.microsoft.com/office/2006/metadata/properties"/>
    <ds:schemaRef ds:uri="http://schemas.microsoft.com/office/infopath/2007/PartnerControls"/>
    <ds:schemaRef ds:uri="2a31d848-9abb-4c0c-9f21-f3094244eb99"/>
    <ds:schemaRef ds:uri="2c735958-562c-4b1e-9c4d-1f7addb152d0"/>
  </ds:schemaRefs>
</ds:datastoreItem>
</file>

<file path=customXml/itemProps2.xml><?xml version="1.0" encoding="utf-8"?>
<ds:datastoreItem xmlns:ds="http://schemas.openxmlformats.org/officeDocument/2006/customXml" ds:itemID="{9F24BD15-A6CF-49C6-A3AE-ECE0FFA6E943}"/>
</file>

<file path=customXml/itemProps3.xml><?xml version="1.0" encoding="utf-8"?>
<ds:datastoreItem xmlns:ds="http://schemas.openxmlformats.org/officeDocument/2006/customXml" ds:itemID="{A604A007-90DB-488D-9B57-B14881A6A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Keshishi, Nayiri (Library &amp; Learn Sppt)</dc:creator>
  <cp:keywords/>
  <dc:description/>
  <cp:lastModifiedBy>Tonia  Galati</cp:lastModifiedBy>
  <cp:revision>2</cp:revision>
  <dcterms:created xsi:type="dcterms:W3CDTF">2026-01-19T12:14:00Z</dcterms:created>
  <dcterms:modified xsi:type="dcterms:W3CDTF">2026-01-19T12:14:00Z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0x010100EAC7A5655C2DFD4C98DFA39BCB32293F</vt:lpwstr>
  </property>
</Properties>
</file>